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5FAE" w14:textId="77777777" w:rsidR="00AD4ABD" w:rsidRDefault="00AD4ABD" w:rsidP="00AD4ABD">
      <w:pPr>
        <w:pStyle w:val="a3"/>
        <w:keepNext/>
        <w:suppressLineNumbers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Типовая программа лабораторно-инструментальных исследований в рамках производственного контроля </w:t>
      </w:r>
    </w:p>
    <w:p w14:paraId="6AE372D2" w14:textId="77777777" w:rsidR="00AD4ABD" w:rsidRDefault="00AD4ABD" w:rsidP="00AD4ABD">
      <w:pPr>
        <w:pStyle w:val="a3"/>
        <w:keepNext/>
        <w:suppressLineNumbers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на предприятиях пищевой промышленности</w:t>
      </w:r>
    </w:p>
    <w:p w14:paraId="32B8CF9C" w14:textId="77777777" w:rsidR="00AD4ABD" w:rsidRDefault="00AD4ABD" w:rsidP="00AD4ABD">
      <w:pPr>
        <w:pStyle w:val="a3"/>
        <w:keepNext/>
        <w:suppressLineNumbers/>
        <w:suppressAutoHyphens/>
        <w:jc w:val="center"/>
        <w:rPr>
          <w:b/>
          <w:bCs/>
          <w:szCs w:val="24"/>
        </w:rPr>
      </w:pP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01"/>
        <w:gridCol w:w="2627"/>
        <w:gridCol w:w="4754"/>
        <w:gridCol w:w="2449"/>
        <w:gridCol w:w="2394"/>
      </w:tblGrid>
      <w:tr w:rsidR="00AD4ABD" w14:paraId="22E7DA04" w14:textId="77777777" w:rsidTr="00942551">
        <w:tc>
          <w:tcPr>
            <w:tcW w:w="541" w:type="dxa"/>
          </w:tcPr>
          <w:p w14:paraId="77016E1B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>№ п/п</w:t>
            </w:r>
          </w:p>
        </w:tc>
        <w:tc>
          <w:tcPr>
            <w:tcW w:w="2501" w:type="dxa"/>
          </w:tcPr>
          <w:p w14:paraId="0CEA0B3B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Наименование объекта производственного контроля</w:t>
            </w:r>
          </w:p>
        </w:tc>
        <w:tc>
          <w:tcPr>
            <w:tcW w:w="2627" w:type="dxa"/>
          </w:tcPr>
          <w:p w14:paraId="09BD8F02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Объект исследования и (или) исследуемый материал</w:t>
            </w:r>
          </w:p>
        </w:tc>
        <w:tc>
          <w:tcPr>
            <w:tcW w:w="4754" w:type="dxa"/>
          </w:tcPr>
          <w:p w14:paraId="4823F886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Определяемые пок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затели</w:t>
            </w:r>
          </w:p>
        </w:tc>
        <w:tc>
          <w:tcPr>
            <w:tcW w:w="2449" w:type="dxa"/>
          </w:tcPr>
          <w:p w14:paraId="2701FA62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Периодичность производственного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троля</w:t>
            </w:r>
          </w:p>
        </w:tc>
        <w:tc>
          <w:tcPr>
            <w:tcW w:w="2394" w:type="dxa"/>
          </w:tcPr>
          <w:p w14:paraId="11EF42F1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Нормативная, нормати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но-техническая и методическая документация, регламент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рующая проведение исследований, испытаний и </w:t>
            </w:r>
            <w:proofErr w:type="gramStart"/>
            <w:r>
              <w:rPr>
                <w:szCs w:val="24"/>
              </w:rPr>
              <w:t>т.п.</w:t>
            </w:r>
            <w:proofErr w:type="gramEnd"/>
          </w:p>
        </w:tc>
      </w:tr>
      <w:tr w:rsidR="00AD4ABD" w14:paraId="055A169B" w14:textId="77777777" w:rsidTr="00942551">
        <w:tc>
          <w:tcPr>
            <w:tcW w:w="541" w:type="dxa"/>
          </w:tcPr>
          <w:p w14:paraId="33A3835A" w14:textId="77777777" w:rsidR="00AD4ABD" w:rsidRDefault="00AD4ABD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01" w:type="dxa"/>
          </w:tcPr>
          <w:p w14:paraId="22F2DA81" w14:textId="77777777" w:rsidR="00AD4ABD" w:rsidRDefault="00AD4ABD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627" w:type="dxa"/>
          </w:tcPr>
          <w:p w14:paraId="59B5534A" w14:textId="77777777" w:rsidR="00AD4ABD" w:rsidRDefault="00AD4ABD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4754" w:type="dxa"/>
          </w:tcPr>
          <w:p w14:paraId="1C492237" w14:textId="77777777" w:rsidR="00AD4ABD" w:rsidRDefault="00AD4ABD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449" w:type="dxa"/>
          </w:tcPr>
          <w:p w14:paraId="3CB253C6" w14:textId="77777777" w:rsidR="00AD4ABD" w:rsidRDefault="00AD4ABD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394" w:type="dxa"/>
          </w:tcPr>
          <w:p w14:paraId="2044AAD3" w14:textId="77777777" w:rsidR="00AD4ABD" w:rsidRDefault="00AD4ABD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AD4ABD" w14:paraId="4D0F0D7C" w14:textId="77777777" w:rsidTr="00942551">
        <w:trPr>
          <w:cantSplit/>
        </w:trPr>
        <w:tc>
          <w:tcPr>
            <w:tcW w:w="541" w:type="dxa"/>
            <w:vMerge w:val="restart"/>
          </w:tcPr>
          <w:p w14:paraId="6C21E364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01" w:type="dxa"/>
            <w:vMerge w:val="restart"/>
          </w:tcPr>
          <w:p w14:paraId="6B1D5E2C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 показателей качес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и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сырья и компоне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2627" w:type="dxa"/>
            <w:vMerge w:val="restart"/>
          </w:tcPr>
          <w:p w14:paraId="60B2BF16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Сырье и компоненты</w:t>
            </w:r>
          </w:p>
        </w:tc>
        <w:tc>
          <w:tcPr>
            <w:tcW w:w="4754" w:type="dxa"/>
          </w:tcPr>
          <w:p w14:paraId="445987A2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упаковке и маркировке:</w:t>
            </w:r>
          </w:p>
          <w:p w14:paraId="39B5271F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соответствие видов и наименований поступившего сырья и компонентов маркировке на упаковке и товарно-сопроводительной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ментации;</w:t>
            </w:r>
          </w:p>
          <w:p w14:paraId="75AA9EDC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соответствие принадлежности продукции к партии, указанной в сопроводительной документ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ции;</w:t>
            </w:r>
          </w:p>
          <w:p w14:paraId="2D9D4C84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-  соответствие упаковки и маркировки товара требованиям санитарных правил и норм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тивов, государственных стандартов (объем информации, наличие текста на русском языке и </w:t>
            </w:r>
            <w:proofErr w:type="gramStart"/>
            <w:r>
              <w:rPr>
                <w:szCs w:val="24"/>
              </w:rPr>
              <w:t>т.д.</w:t>
            </w:r>
            <w:proofErr w:type="gramEnd"/>
            <w:r>
              <w:rPr>
                <w:szCs w:val="24"/>
              </w:rPr>
              <w:t>).</w:t>
            </w:r>
          </w:p>
        </w:tc>
        <w:tc>
          <w:tcPr>
            <w:tcW w:w="2449" w:type="dxa"/>
          </w:tcPr>
          <w:p w14:paraId="068D41B1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партия сырья и компоне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  <w:p w14:paraId="741DDFB1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394" w:type="dxa"/>
          </w:tcPr>
          <w:p w14:paraId="391B7293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регламенты на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вующие виды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дукции,</w:t>
            </w:r>
          </w:p>
          <w:p w14:paraId="6D07532E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 xml:space="preserve">Федеральный </w:t>
            </w:r>
            <w:proofErr w:type="gramStart"/>
            <w:r>
              <w:rPr>
                <w:szCs w:val="24"/>
              </w:rPr>
              <w:t xml:space="preserve">закон </w:t>
            </w:r>
            <w:r>
              <w:rPr>
                <w:bCs/>
                <w:szCs w:val="24"/>
              </w:rPr>
              <w:t xml:space="preserve"> от</w:t>
            </w:r>
            <w:proofErr w:type="gramEnd"/>
            <w:r>
              <w:rPr>
                <w:bCs/>
                <w:szCs w:val="24"/>
              </w:rPr>
              <w:t xml:space="preserve"> 02.01.2000г. № 29 «О качестве и безопасности пищевых продуктов», </w:t>
            </w:r>
            <w:r>
              <w:rPr>
                <w:szCs w:val="24"/>
              </w:rPr>
              <w:t>ГОСТ Р 51074-2003, Са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ПиН 2.3.2.1078-01</w:t>
            </w:r>
          </w:p>
        </w:tc>
      </w:tr>
      <w:tr w:rsidR="00AD4ABD" w14:paraId="6F434BE0" w14:textId="77777777" w:rsidTr="00942551">
        <w:trPr>
          <w:cantSplit/>
        </w:trPr>
        <w:tc>
          <w:tcPr>
            <w:tcW w:w="541" w:type="dxa"/>
            <w:vMerge/>
          </w:tcPr>
          <w:p w14:paraId="55853EF6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501" w:type="dxa"/>
            <w:vMerge/>
          </w:tcPr>
          <w:p w14:paraId="73CD594D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7" w:type="dxa"/>
            <w:vMerge/>
          </w:tcPr>
          <w:p w14:paraId="27E7DB6E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4754" w:type="dxa"/>
          </w:tcPr>
          <w:p w14:paraId="04D9D991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контроль сырья и компонентов:</w:t>
            </w:r>
          </w:p>
          <w:p w14:paraId="347C318B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органолептические, физико-химические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казатели;</w:t>
            </w:r>
          </w:p>
          <w:p w14:paraId="1B857F3C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уровни содержания потенциально опасных 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мических соединений;</w:t>
            </w:r>
          </w:p>
          <w:p w14:paraId="6B6EDD30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- микробиологические, паразитологические показатели (рыба и нерыбные объекты промысла, мясо и мясные продукты, свежие и свежезамороженные зелень, ягоды, фрукты, овощи, питьевая вода централизованных систем питьевого водоснабжения)</w:t>
            </w:r>
          </w:p>
        </w:tc>
        <w:tc>
          <w:tcPr>
            <w:tcW w:w="2449" w:type="dxa"/>
          </w:tcPr>
          <w:p w14:paraId="172863B7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В соответствии с требованиями технических регламентов, отраслевых Инструкций и иных документов, регламентиру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щих порядок и периодичности контроля органолептических и физ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ко-химических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казателей, а также содержания микробиологических, паразитологич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ских и химических загрязнителей в поступающем с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рье и ко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понентах</w:t>
            </w:r>
          </w:p>
        </w:tc>
        <w:tc>
          <w:tcPr>
            <w:tcW w:w="2394" w:type="dxa"/>
          </w:tcPr>
          <w:p w14:paraId="03861EE7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регламенты на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вующие виды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дукции,</w:t>
            </w:r>
          </w:p>
          <w:p w14:paraId="4B5C38F8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2.3.2.1078-01, нормативная и техническая документация</w:t>
            </w:r>
          </w:p>
          <w:p w14:paraId="2C024CA6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AD4ABD" w14:paraId="6410380A" w14:textId="77777777" w:rsidTr="00942551">
        <w:trPr>
          <w:cantSplit/>
        </w:trPr>
        <w:tc>
          <w:tcPr>
            <w:tcW w:w="541" w:type="dxa"/>
            <w:vMerge w:val="restart"/>
          </w:tcPr>
          <w:p w14:paraId="03C2CCD6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2501" w:type="dxa"/>
            <w:vMerge w:val="restart"/>
          </w:tcPr>
          <w:p w14:paraId="6338D5FA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 этапе технологических процессов производства пищевых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дуктов </w:t>
            </w:r>
          </w:p>
          <w:p w14:paraId="1675C66B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7" w:type="dxa"/>
          </w:tcPr>
          <w:p w14:paraId="3F49AE3E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Процессы производства</w:t>
            </w:r>
          </w:p>
        </w:tc>
        <w:tc>
          <w:tcPr>
            <w:tcW w:w="4754" w:type="dxa"/>
          </w:tcPr>
          <w:p w14:paraId="08AE6348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лабораторный контроль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танавливается предприятием-изготовителем в соответствии с отраслевыми инструкциями и другими нормативными документами с учетом определенных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ятием-изготовителем контрольных критич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точек: по микробиолог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ческим, физико-химическим показателям, показателям безопасности пищевых продуктов на технологических этапах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водства.</w:t>
            </w:r>
          </w:p>
          <w:p w14:paraId="25238412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E8E61E1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74DEF8C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3EB9C89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0E102F9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33BBDB5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5E9ABE2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073E2EF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8D59887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5496B9B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CB1E25D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F45E772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7CCDC34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9287DEB" w14:textId="77777777" w:rsidR="00AD4ABD" w:rsidRDefault="00AD4ABD" w:rsidP="00942551">
            <w:pPr>
              <w:pStyle w:val="1"/>
              <w:suppressLineNumbers/>
              <w:suppressAutoHyphens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Вода питьевая </w:t>
            </w:r>
          </w:p>
          <w:p w14:paraId="2173A812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исследования воды питьевой:</w:t>
            </w:r>
          </w:p>
          <w:p w14:paraId="6D036C37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органолептические, физико-химические, микробиологические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затели.</w:t>
            </w:r>
          </w:p>
          <w:p w14:paraId="375B643B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449" w:type="dxa"/>
          </w:tcPr>
          <w:p w14:paraId="4820F4CA" w14:textId="77777777" w:rsidR="00AD4ABD" w:rsidRDefault="00AD4ABD" w:rsidP="00942551">
            <w:pPr>
              <w:pStyle w:val="21"/>
              <w:keepNext/>
              <w:suppressLineNumbers/>
              <w:tabs>
                <w:tab w:val="clear" w:pos="4145"/>
              </w:tabs>
              <w:suppressAutoHyphens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зависимости от вида производ</w:t>
            </w:r>
            <w:r>
              <w:rPr>
                <w:szCs w:val="24"/>
                <w:lang w:val="ru-RU"/>
              </w:rPr>
              <w:t>и</w:t>
            </w:r>
            <w:r>
              <w:rPr>
                <w:szCs w:val="24"/>
                <w:lang w:val="ru-RU"/>
              </w:rPr>
              <w:t>мой продукции - в соответствии с требованиями технических регламентов, отраслевых Инструкций и иных документов, регламентиру</w:t>
            </w:r>
            <w:r>
              <w:rPr>
                <w:szCs w:val="24"/>
                <w:lang w:val="ru-RU"/>
              </w:rPr>
              <w:t>ю</w:t>
            </w:r>
            <w:r>
              <w:rPr>
                <w:szCs w:val="24"/>
                <w:lang w:val="ru-RU"/>
              </w:rPr>
              <w:t>щих порядок и периодичности контроля органолептических и физ</w:t>
            </w:r>
            <w:r>
              <w:rPr>
                <w:szCs w:val="24"/>
                <w:lang w:val="ru-RU"/>
              </w:rPr>
              <w:t>и</w:t>
            </w:r>
            <w:r>
              <w:rPr>
                <w:szCs w:val="24"/>
                <w:lang w:val="ru-RU"/>
              </w:rPr>
              <w:t>ко-химических показат</w:t>
            </w:r>
            <w:r>
              <w:rPr>
                <w:szCs w:val="24"/>
                <w:lang w:val="ru-RU"/>
              </w:rPr>
              <w:t>е</w:t>
            </w:r>
            <w:r>
              <w:rPr>
                <w:szCs w:val="24"/>
                <w:lang w:val="ru-RU"/>
              </w:rPr>
              <w:t>лей, а также содержания микробиологич</w:t>
            </w:r>
            <w:r>
              <w:rPr>
                <w:szCs w:val="24"/>
                <w:lang w:val="ru-RU"/>
              </w:rPr>
              <w:t>е</w:t>
            </w:r>
            <w:r>
              <w:rPr>
                <w:szCs w:val="24"/>
                <w:lang w:val="ru-RU"/>
              </w:rPr>
              <w:t>ских, паразитологич</w:t>
            </w:r>
            <w:r>
              <w:rPr>
                <w:szCs w:val="24"/>
                <w:lang w:val="ru-RU"/>
              </w:rPr>
              <w:t>е</w:t>
            </w:r>
            <w:r>
              <w:rPr>
                <w:szCs w:val="24"/>
                <w:lang w:val="ru-RU"/>
              </w:rPr>
              <w:t>ских и химических загрязнителей в поступающем с</w:t>
            </w:r>
            <w:r>
              <w:rPr>
                <w:szCs w:val="24"/>
                <w:lang w:val="ru-RU"/>
              </w:rPr>
              <w:t>ы</w:t>
            </w:r>
            <w:r>
              <w:rPr>
                <w:szCs w:val="24"/>
                <w:lang w:val="ru-RU"/>
              </w:rPr>
              <w:t>рье и ко</w:t>
            </w:r>
            <w:r>
              <w:rPr>
                <w:szCs w:val="24"/>
                <w:lang w:val="ru-RU"/>
              </w:rPr>
              <w:t>м</w:t>
            </w:r>
            <w:r>
              <w:rPr>
                <w:szCs w:val="24"/>
                <w:lang w:val="ru-RU"/>
              </w:rPr>
              <w:t>понентах</w:t>
            </w:r>
          </w:p>
          <w:p w14:paraId="335BBC8E" w14:textId="77777777" w:rsidR="00AD4ABD" w:rsidRDefault="00AD4ABD" w:rsidP="00942551">
            <w:pPr>
              <w:pStyle w:val="21"/>
              <w:keepNext/>
              <w:suppressLineNumbers/>
              <w:tabs>
                <w:tab w:val="clear" w:pos="4145"/>
              </w:tabs>
              <w:suppressAutoHyphens/>
              <w:jc w:val="left"/>
              <w:rPr>
                <w:szCs w:val="24"/>
                <w:lang w:val="ru-RU"/>
              </w:rPr>
            </w:pPr>
          </w:p>
          <w:p w14:paraId="615D5EE3" w14:textId="77777777" w:rsidR="00AD4ABD" w:rsidRDefault="00AD4ABD" w:rsidP="00942551">
            <w:pPr>
              <w:pStyle w:val="21"/>
              <w:keepNext/>
              <w:suppressLineNumbers/>
              <w:tabs>
                <w:tab w:val="clear" w:pos="4145"/>
              </w:tabs>
              <w:suppressAutoHyphens/>
              <w:jc w:val="left"/>
              <w:rPr>
                <w:szCs w:val="24"/>
                <w:lang w:val="ru-RU"/>
              </w:rPr>
            </w:pPr>
          </w:p>
          <w:p w14:paraId="560E195C" w14:textId="77777777" w:rsidR="00AD4ABD" w:rsidRDefault="00AD4ABD" w:rsidP="00942551">
            <w:pPr>
              <w:pStyle w:val="21"/>
              <w:keepNext/>
              <w:suppressLineNumbers/>
              <w:tabs>
                <w:tab w:val="clear" w:pos="4145"/>
              </w:tabs>
              <w:suppressAutoHyphens/>
              <w:jc w:val="left"/>
              <w:rPr>
                <w:szCs w:val="24"/>
                <w:lang w:val="ru-RU"/>
              </w:rPr>
            </w:pPr>
          </w:p>
          <w:p w14:paraId="75EFB1AA" w14:textId="77777777" w:rsidR="00AD4ABD" w:rsidRDefault="00AD4ABD" w:rsidP="00942551">
            <w:pPr>
              <w:pStyle w:val="21"/>
              <w:keepNext/>
              <w:suppressLineNumbers/>
              <w:tabs>
                <w:tab w:val="clear" w:pos="4145"/>
              </w:tabs>
              <w:suppressAutoHyphens/>
              <w:jc w:val="left"/>
              <w:rPr>
                <w:szCs w:val="24"/>
                <w:lang w:val="ru-RU"/>
              </w:rPr>
            </w:pPr>
          </w:p>
          <w:p w14:paraId="077FBF65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  <w:p w14:paraId="4ADE4A40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394" w:type="dxa"/>
          </w:tcPr>
          <w:p w14:paraId="4CD35ACE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регламенты на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вующие виды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дукции,</w:t>
            </w:r>
          </w:p>
          <w:p w14:paraId="634F7DB4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2.3.2.1078-01, нормативная и техническая документация</w:t>
            </w:r>
          </w:p>
          <w:p w14:paraId="7B965FAB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2E117EF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0600C8F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FCE9089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28B8F4A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F04FA93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D0DBA70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62B616C7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E94C40E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C323F47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EB259BE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B29846C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2C9F821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940DC1C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848FB03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2D25797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A7709DC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регламенты на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вующие виды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дукции,</w:t>
            </w:r>
          </w:p>
          <w:p w14:paraId="33C1F3C5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2.1.4.1074-01, нормативная и техническая документация</w:t>
            </w:r>
          </w:p>
          <w:p w14:paraId="32B1A4E8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AD4ABD" w14:paraId="42EAA10C" w14:textId="77777777" w:rsidTr="00942551">
        <w:trPr>
          <w:cantSplit/>
        </w:trPr>
        <w:tc>
          <w:tcPr>
            <w:tcW w:w="541" w:type="dxa"/>
            <w:vMerge/>
          </w:tcPr>
          <w:p w14:paraId="5D42B6B7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501" w:type="dxa"/>
            <w:vMerge/>
          </w:tcPr>
          <w:p w14:paraId="63687793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7" w:type="dxa"/>
            <w:vMerge w:val="restart"/>
          </w:tcPr>
          <w:p w14:paraId="39C02E3A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Продукты переработки (готовая продукция)</w:t>
            </w:r>
          </w:p>
        </w:tc>
        <w:tc>
          <w:tcPr>
            <w:tcW w:w="4754" w:type="dxa"/>
          </w:tcPr>
          <w:p w14:paraId="1CBA2929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исследования продуктов переработки:</w:t>
            </w:r>
          </w:p>
          <w:p w14:paraId="2CC9C550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органолептические показатели;</w:t>
            </w:r>
          </w:p>
          <w:p w14:paraId="53A36979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контроль за наличием маркировки, наносимой в соответствии с требованиями законодательства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ции;</w:t>
            </w:r>
          </w:p>
          <w:p w14:paraId="3F1237E0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-  наличие сопроводительной докуме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тации на готовую продукцию и правильность ее офор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ления;</w:t>
            </w:r>
          </w:p>
        </w:tc>
        <w:tc>
          <w:tcPr>
            <w:tcW w:w="2449" w:type="dxa"/>
          </w:tcPr>
          <w:p w14:paraId="38F65BF3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Каждая партия</w:t>
            </w:r>
          </w:p>
        </w:tc>
        <w:tc>
          <w:tcPr>
            <w:tcW w:w="2394" w:type="dxa"/>
          </w:tcPr>
          <w:p w14:paraId="5E324F5E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регламенты на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вующие виды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дукции,</w:t>
            </w:r>
          </w:p>
          <w:p w14:paraId="4B1BBE09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СанПиН 2.3.2.1078-01, нормативная и техническая документация, Федеральный </w:t>
            </w:r>
            <w:proofErr w:type="gramStart"/>
            <w:r>
              <w:rPr>
                <w:sz w:val="24"/>
                <w:szCs w:val="24"/>
              </w:rPr>
              <w:t xml:space="preserve">закон </w:t>
            </w:r>
            <w:r>
              <w:rPr>
                <w:bCs/>
                <w:sz w:val="24"/>
                <w:szCs w:val="24"/>
              </w:rPr>
              <w:t xml:space="preserve"> от</w:t>
            </w:r>
            <w:proofErr w:type="gramEnd"/>
            <w:r>
              <w:rPr>
                <w:bCs/>
                <w:sz w:val="24"/>
                <w:szCs w:val="24"/>
              </w:rPr>
              <w:t xml:space="preserve"> 02.01.2000г. № 29 «О качестве и безопасности пищевых продуктов»,</w:t>
            </w:r>
            <w:r>
              <w:rPr>
                <w:sz w:val="24"/>
                <w:szCs w:val="24"/>
              </w:rPr>
              <w:t xml:space="preserve"> ГОСТ Р 51074-2003 и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гие правовые акты</w:t>
            </w:r>
          </w:p>
          <w:p w14:paraId="025646E6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AD4ABD" w14:paraId="585729A8" w14:textId="77777777" w:rsidTr="00942551">
        <w:trPr>
          <w:cantSplit/>
        </w:trPr>
        <w:tc>
          <w:tcPr>
            <w:tcW w:w="541" w:type="dxa"/>
            <w:vMerge/>
          </w:tcPr>
          <w:p w14:paraId="3E312BBE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501" w:type="dxa"/>
            <w:vMerge/>
          </w:tcPr>
          <w:p w14:paraId="7F67F575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7" w:type="dxa"/>
            <w:vMerge/>
          </w:tcPr>
          <w:p w14:paraId="524076C0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4754" w:type="dxa"/>
          </w:tcPr>
          <w:p w14:paraId="0E18774C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- физико-химические показатели</w:t>
            </w:r>
          </w:p>
        </w:tc>
        <w:tc>
          <w:tcPr>
            <w:tcW w:w="2449" w:type="dxa"/>
          </w:tcPr>
          <w:p w14:paraId="5BA56664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Не реже 1 раза в месяц 10 % от всех наименований выпускаемой продукции</w:t>
            </w:r>
          </w:p>
        </w:tc>
        <w:tc>
          <w:tcPr>
            <w:tcW w:w="2394" w:type="dxa"/>
            <w:vMerge w:val="restart"/>
          </w:tcPr>
          <w:p w14:paraId="7355E49D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регламенты на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вующие виды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дукции,</w:t>
            </w:r>
          </w:p>
          <w:p w14:paraId="41305684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2.3.2.1078-01, нормативная и техническая документация</w:t>
            </w:r>
          </w:p>
          <w:p w14:paraId="7673ECFA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AD4ABD" w14:paraId="4A5847D2" w14:textId="77777777" w:rsidTr="00942551">
        <w:trPr>
          <w:cantSplit/>
        </w:trPr>
        <w:tc>
          <w:tcPr>
            <w:tcW w:w="541" w:type="dxa"/>
            <w:vMerge/>
          </w:tcPr>
          <w:p w14:paraId="22E5EF2B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501" w:type="dxa"/>
            <w:vMerge/>
          </w:tcPr>
          <w:p w14:paraId="6A1515FE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7" w:type="dxa"/>
            <w:vMerge/>
          </w:tcPr>
          <w:p w14:paraId="45F99527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4754" w:type="dxa"/>
          </w:tcPr>
          <w:p w14:paraId="12DBD7E1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- уровни содержания потенциально опасных х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мических веществ</w:t>
            </w:r>
          </w:p>
        </w:tc>
        <w:tc>
          <w:tcPr>
            <w:tcW w:w="2449" w:type="dxa"/>
          </w:tcPr>
          <w:p w14:paraId="16F59CFF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 в квартал 15 % от всех наименований выпускаемой продукции;</w:t>
            </w:r>
          </w:p>
        </w:tc>
        <w:tc>
          <w:tcPr>
            <w:tcW w:w="2394" w:type="dxa"/>
            <w:vMerge/>
          </w:tcPr>
          <w:p w14:paraId="67949656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AD4ABD" w14:paraId="6D51560E" w14:textId="77777777" w:rsidTr="00942551">
        <w:trPr>
          <w:cantSplit/>
        </w:trPr>
        <w:tc>
          <w:tcPr>
            <w:tcW w:w="541" w:type="dxa"/>
            <w:vMerge/>
          </w:tcPr>
          <w:p w14:paraId="37C81051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501" w:type="dxa"/>
            <w:vMerge/>
          </w:tcPr>
          <w:p w14:paraId="1126C2C7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7" w:type="dxa"/>
            <w:vMerge/>
          </w:tcPr>
          <w:p w14:paraId="170B0D7C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4754" w:type="dxa"/>
          </w:tcPr>
          <w:p w14:paraId="1E110293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t>- микробиологические показатели (при нормировании);</w:t>
            </w:r>
          </w:p>
        </w:tc>
        <w:tc>
          <w:tcPr>
            <w:tcW w:w="2449" w:type="dxa"/>
          </w:tcPr>
          <w:p w14:paraId="0D9C818B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месяц 10 % от всех наименований выпускаемой продукции.</w:t>
            </w:r>
          </w:p>
        </w:tc>
        <w:tc>
          <w:tcPr>
            <w:tcW w:w="2394" w:type="dxa"/>
            <w:vMerge/>
          </w:tcPr>
          <w:p w14:paraId="4822778E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AD4ABD" w14:paraId="503CF67C" w14:textId="77777777" w:rsidTr="00942551">
        <w:trPr>
          <w:cantSplit/>
        </w:trPr>
        <w:tc>
          <w:tcPr>
            <w:tcW w:w="541" w:type="dxa"/>
            <w:vMerge/>
          </w:tcPr>
          <w:p w14:paraId="645F3E43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501" w:type="dxa"/>
            <w:vMerge/>
          </w:tcPr>
          <w:p w14:paraId="34E46ED3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7" w:type="dxa"/>
            <w:vMerge/>
          </w:tcPr>
          <w:p w14:paraId="3A7C705E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4754" w:type="dxa"/>
          </w:tcPr>
          <w:p w14:paraId="52EF8636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микронутриенты;</w:t>
            </w:r>
          </w:p>
          <w:p w14:paraId="49FCAB12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-показатели пищевой ценности;</w:t>
            </w:r>
          </w:p>
          <w:p w14:paraId="7D3BA920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-исследования на наличие ГМО (при использовании сырья растительного происхожд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ния).</w:t>
            </w:r>
          </w:p>
        </w:tc>
        <w:tc>
          <w:tcPr>
            <w:tcW w:w="2449" w:type="dxa"/>
          </w:tcPr>
          <w:p w14:paraId="74D43DC9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 xml:space="preserve">Не реже 1 раз в год не менее 50 % ассортимента выпускаемой продукции  </w:t>
            </w:r>
          </w:p>
        </w:tc>
        <w:tc>
          <w:tcPr>
            <w:tcW w:w="2394" w:type="dxa"/>
            <w:vMerge/>
          </w:tcPr>
          <w:p w14:paraId="0D535051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AD4ABD" w14:paraId="62FF92C2" w14:textId="77777777" w:rsidTr="00942551">
        <w:tc>
          <w:tcPr>
            <w:tcW w:w="541" w:type="dxa"/>
          </w:tcPr>
          <w:p w14:paraId="4DC8E2B1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2501" w:type="dxa"/>
          </w:tcPr>
          <w:p w14:paraId="2EAD6C81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14:paraId="4E286049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E02BF09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7" w:type="dxa"/>
          </w:tcPr>
          <w:p w14:paraId="4A67B966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Условия труда на рабочем месте (рабочей 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не)</w:t>
            </w:r>
          </w:p>
        </w:tc>
        <w:tc>
          <w:tcPr>
            <w:tcW w:w="4754" w:type="dxa"/>
          </w:tcPr>
          <w:p w14:paraId="08406516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инструментальных исследований и измерений вредных и </w:t>
            </w:r>
            <w:proofErr w:type="gramStart"/>
            <w:r>
              <w:rPr>
                <w:sz w:val="24"/>
                <w:szCs w:val="24"/>
              </w:rPr>
              <w:t>опасных  производстве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  <w:proofErr w:type="gramEnd"/>
            <w:r>
              <w:rPr>
                <w:sz w:val="24"/>
                <w:szCs w:val="24"/>
              </w:rPr>
              <w:t xml:space="preserve"> факторов на рабочем месте и рабочей поверхн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сти: </w:t>
            </w:r>
          </w:p>
          <w:p w14:paraId="2972A71B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факторы:</w:t>
            </w:r>
          </w:p>
          <w:p w14:paraId="2E816D6F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микроклимат (температура, влажность воздуха, 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рость движения воздуха) </w:t>
            </w:r>
          </w:p>
          <w:p w14:paraId="364FFEC3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5ED4499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тепловое излучение; освещенность; температура рабочих поверхностей; шум, ультразвук, инфразвук, вибрация; электромагнитные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лучения; </w:t>
            </w:r>
          </w:p>
          <w:p w14:paraId="6A6D7F8A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5C2C8CC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C9DF0A9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2263FDC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06CCB2A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8BAE7FF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Физиологоэргономические</w:t>
            </w:r>
            <w:proofErr w:type="spellEnd"/>
            <w:r>
              <w:rPr>
                <w:sz w:val="24"/>
                <w:szCs w:val="24"/>
              </w:rPr>
              <w:t xml:space="preserve"> исследования: (физические, динамические нагрузки, масса поднимаемого и перемещаемого груза вручную, стереотипные рабочие движения, статические нагрузки, рабочая поза, перемещение в пространстве, интеллектуальные нагрузки, сенсорные нагрузки, эмоциональные нагрузки, монотонность нагрузок, режим работы; наличие средств индивидуальной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щиты);</w:t>
            </w:r>
          </w:p>
          <w:p w14:paraId="2562DE08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факторы: </w:t>
            </w:r>
          </w:p>
          <w:p w14:paraId="5CEC9BD1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вредные вещества 3-го и 4-го класса опасности;</w:t>
            </w:r>
          </w:p>
          <w:p w14:paraId="7C2282A1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 xml:space="preserve">(содержание пыли, аэрозолей и других загрязняющих воздух рабочей зоны веществ, смеси, в том числе вещества </w:t>
            </w:r>
            <w:r>
              <w:rPr>
                <w:szCs w:val="24"/>
              </w:rPr>
              <w:lastRenderedPageBreak/>
              <w:t>биологической природы, получаемые химическим синтезом (при наличии источников).</w:t>
            </w:r>
          </w:p>
        </w:tc>
        <w:tc>
          <w:tcPr>
            <w:tcW w:w="2449" w:type="dxa"/>
          </w:tcPr>
          <w:p w14:paraId="52FA554C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68A7135B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6C9E8696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89E245A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5E54DEA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(холодный и теплый периоды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да)</w:t>
            </w:r>
          </w:p>
          <w:p w14:paraId="48EACCD8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2C15534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вводе в эксплуатацию, при проведении реконструкций и модернизаций технологических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далее 1 раз в 2 года</w:t>
            </w:r>
          </w:p>
          <w:p w14:paraId="7DEEAAD1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81C08BD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аттестации рабочих мест</w:t>
            </w:r>
          </w:p>
          <w:p w14:paraId="76881B64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E8FB846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A9D3377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BCC3480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406C4EE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2BD9B4F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EFBC5B2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BDC06A5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2F7D5A3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8CBA50F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787F7EE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63F4A3E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 в год</w:t>
            </w:r>
          </w:p>
          <w:p w14:paraId="150FEBC4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394" w:type="dxa"/>
          </w:tcPr>
          <w:p w14:paraId="1ED47D5F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1.1.1058-01</w:t>
            </w:r>
          </w:p>
          <w:p w14:paraId="58DA5DB5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proofErr w:type="gramStart"/>
            <w:r>
              <w:rPr>
                <w:sz w:val="24"/>
                <w:szCs w:val="24"/>
              </w:rPr>
              <w:t>1.1.3193-07</w:t>
            </w:r>
            <w:proofErr w:type="gramEnd"/>
          </w:p>
          <w:p w14:paraId="4C49CB6F" w14:textId="77777777" w:rsidR="00AD4ABD" w:rsidRDefault="00AD4ABD" w:rsidP="00942551">
            <w:pPr>
              <w:pStyle w:val="1"/>
              <w:suppressLineNumbers/>
              <w:suppressAutoHyphens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СанПиН </w:t>
            </w:r>
            <w:proofErr w:type="gramStart"/>
            <w:r>
              <w:rPr>
                <w:szCs w:val="24"/>
              </w:rPr>
              <w:t>2.3.4.551-96</w:t>
            </w:r>
            <w:proofErr w:type="gramEnd"/>
          </w:p>
          <w:p w14:paraId="460E43A1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14:paraId="2C455D51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труда России № 12</w:t>
            </w:r>
          </w:p>
          <w:p w14:paraId="7C19C07E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14.03.97</w:t>
            </w:r>
          </w:p>
          <w:p w14:paraId="02FA9A56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Р 2.2.2006-05</w:t>
            </w:r>
          </w:p>
        </w:tc>
      </w:tr>
      <w:tr w:rsidR="00AD4ABD" w14:paraId="768CB822" w14:textId="77777777" w:rsidTr="00942551">
        <w:tc>
          <w:tcPr>
            <w:tcW w:w="541" w:type="dxa"/>
          </w:tcPr>
          <w:p w14:paraId="01ADFB31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501" w:type="dxa"/>
          </w:tcPr>
          <w:p w14:paraId="0A8A41B3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Санитарно-эпидемиологически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 xml:space="preserve"> режим</w:t>
            </w:r>
          </w:p>
        </w:tc>
        <w:tc>
          <w:tcPr>
            <w:tcW w:w="2627" w:type="dxa"/>
          </w:tcPr>
          <w:p w14:paraId="75071AA9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Санитарная обработка помещений, оборудования, инвентаря</w:t>
            </w:r>
          </w:p>
        </w:tc>
        <w:tc>
          <w:tcPr>
            <w:tcW w:w="4754" w:type="dxa"/>
          </w:tcPr>
          <w:p w14:paraId="2C96C3CA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Смывы с объектов производственного оборудования, инвентаря, резервуаров, тары, рук и спецодежды пе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сонала</w:t>
            </w:r>
          </w:p>
        </w:tc>
        <w:tc>
          <w:tcPr>
            <w:tcW w:w="2449" w:type="dxa"/>
          </w:tcPr>
          <w:p w14:paraId="2EE1F76C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В зависимости от вида производ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мой продукции - в соответствии с требованиями технических регламентов, отраслевых Инструкций и иных документов, регламентиру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 xml:space="preserve">щих порядок и периодичности контроля микробиологических </w:t>
            </w:r>
            <w:proofErr w:type="gramStart"/>
            <w:r>
              <w:rPr>
                <w:szCs w:val="24"/>
              </w:rPr>
              <w:t>и  паразитологических</w:t>
            </w:r>
            <w:proofErr w:type="gramEnd"/>
            <w:r>
              <w:rPr>
                <w:szCs w:val="24"/>
              </w:rPr>
              <w:t xml:space="preserve"> загрязнителей  с целью контроля режимов мойки и дезинфекции</w:t>
            </w:r>
          </w:p>
        </w:tc>
        <w:tc>
          <w:tcPr>
            <w:tcW w:w="2394" w:type="dxa"/>
          </w:tcPr>
          <w:p w14:paraId="2DDDB850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регламенты на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вующие виды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дукции,</w:t>
            </w:r>
          </w:p>
          <w:p w14:paraId="2DF492E1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нормативная и техническая документация</w:t>
            </w:r>
          </w:p>
          <w:p w14:paraId="1AB395F6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AD4ABD" w14:paraId="1A4794BF" w14:textId="77777777" w:rsidTr="00942551">
        <w:tc>
          <w:tcPr>
            <w:tcW w:w="541" w:type="dxa"/>
          </w:tcPr>
          <w:p w14:paraId="0F80F248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501" w:type="dxa"/>
          </w:tcPr>
          <w:p w14:paraId="60DB666E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Санитарно-защитная зона</w:t>
            </w:r>
          </w:p>
        </w:tc>
        <w:tc>
          <w:tcPr>
            <w:tcW w:w="2627" w:type="dxa"/>
          </w:tcPr>
          <w:p w14:paraId="5BF58597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Факторы окружающей среды</w:t>
            </w:r>
          </w:p>
        </w:tc>
        <w:tc>
          <w:tcPr>
            <w:tcW w:w="4754" w:type="dxa"/>
          </w:tcPr>
          <w:p w14:paraId="7512E6D1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и инструментальные исследования:</w:t>
            </w:r>
          </w:p>
          <w:p w14:paraId="712DCE84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атмосферный воздух (химические показатели);</w:t>
            </w:r>
          </w:p>
          <w:p w14:paraId="0558A20E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- шум.</w:t>
            </w:r>
          </w:p>
        </w:tc>
        <w:tc>
          <w:tcPr>
            <w:tcW w:w="2449" w:type="dxa"/>
          </w:tcPr>
          <w:p w14:paraId="344DAF8E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Объемы и периодичность устанавливается проектом организации санитарно-защитной 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ны</w:t>
            </w:r>
          </w:p>
        </w:tc>
        <w:tc>
          <w:tcPr>
            <w:tcW w:w="2394" w:type="dxa"/>
          </w:tcPr>
          <w:p w14:paraId="2354A478" w14:textId="77777777" w:rsidR="00AD4ABD" w:rsidRDefault="00AD4ABD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30.03.1999 г. № 52-ФЗ «О санитарно-эпидемиологическом благополучии населения»,</w:t>
            </w:r>
          </w:p>
          <w:p w14:paraId="013646D2" w14:textId="77777777" w:rsidR="00AD4ABD" w:rsidRDefault="00AD4ABD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СанПиН 2.2.1/2.1.1.1200-03</w:t>
            </w:r>
          </w:p>
        </w:tc>
      </w:tr>
    </w:tbl>
    <w:p w14:paraId="47222E8A" w14:textId="77777777" w:rsidR="00AD4ABD" w:rsidRDefault="00AD4ABD" w:rsidP="00AD4ABD">
      <w:pPr>
        <w:pStyle w:val="a5"/>
        <w:keepNext/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Примечание: представленный план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регламентов, государственных санитарно-эпидемиологических правил и нормативов и других нормативных правовых актов. </w:t>
      </w:r>
    </w:p>
    <w:p w14:paraId="08376AE5" w14:textId="5B009AF4" w:rsidR="00DC71DB" w:rsidRDefault="00DC71DB" w:rsidP="00AD4ABD"/>
    <w:sectPr w:rsidR="00DC71DB" w:rsidSect="00AD4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BD"/>
    <w:rsid w:val="00AD4ABD"/>
    <w:rsid w:val="00D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E091"/>
  <w15:chartTrackingRefBased/>
  <w15:docId w15:val="{24596575-E634-4FCC-BA4A-90CAD92E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BD"/>
    <w:pPr>
      <w:keepNext/>
      <w:spacing w:before="40" w:line="259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4ABD"/>
    <w:rPr>
      <w:sz w:val="24"/>
    </w:rPr>
  </w:style>
  <w:style w:type="character" w:customStyle="1" w:styleId="a4">
    <w:name w:val="Основной текст Знак"/>
    <w:basedOn w:val="a0"/>
    <w:link w:val="a3"/>
    <w:rsid w:val="00AD4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Îñíîâíîé òåêñò 21"/>
    <w:basedOn w:val="a"/>
    <w:rsid w:val="00AD4ABD"/>
    <w:pPr>
      <w:tabs>
        <w:tab w:val="left" w:pos="4145"/>
      </w:tabs>
      <w:jc w:val="center"/>
    </w:pPr>
    <w:rPr>
      <w:sz w:val="24"/>
      <w:lang w:val="en-US"/>
    </w:rPr>
  </w:style>
  <w:style w:type="paragraph" w:styleId="a5">
    <w:name w:val="Plain Text"/>
    <w:basedOn w:val="a"/>
    <w:link w:val="a6"/>
    <w:rsid w:val="00AD4ABD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AD4AB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Вахрушева</dc:creator>
  <cp:keywords/>
  <dc:description/>
  <cp:lastModifiedBy>Анна Вахрушева</cp:lastModifiedBy>
  <cp:revision>1</cp:revision>
  <dcterms:created xsi:type="dcterms:W3CDTF">2022-03-12T11:50:00Z</dcterms:created>
  <dcterms:modified xsi:type="dcterms:W3CDTF">2022-03-12T11:51:00Z</dcterms:modified>
</cp:coreProperties>
</file>